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ADC" w:rsidRDefault="00495EE7" w:rsidP="006135E8">
      <w:pPr>
        <w:jc w:val="center"/>
        <w:rPr>
          <w:rFonts w:ascii="Georgia" w:hAnsi="Georgia"/>
          <w:sz w:val="36"/>
          <w:szCs w:val="36"/>
        </w:rPr>
      </w:pPr>
      <w:r>
        <w:rPr>
          <w:rFonts w:ascii="Georgia" w:hAnsi="Georgia"/>
          <w:sz w:val="36"/>
          <w:szCs w:val="36"/>
        </w:rPr>
        <w:t xml:space="preserve">Citizen </w:t>
      </w:r>
      <w:r w:rsidR="006135E8" w:rsidRPr="006135E8">
        <w:rPr>
          <w:rFonts w:ascii="Georgia" w:hAnsi="Georgia"/>
          <w:sz w:val="36"/>
          <w:szCs w:val="36"/>
        </w:rPr>
        <w:t>Observations on the MICA SEPA Application</w:t>
      </w:r>
    </w:p>
    <w:p w:rsidR="00DA70B5" w:rsidRDefault="00DA70B5" w:rsidP="00704098">
      <w:pPr>
        <w:spacing w:after="0"/>
        <w:rPr>
          <w:rFonts w:ascii="Arial" w:hAnsi="Arial" w:cs="Arial"/>
          <w:sz w:val="24"/>
          <w:szCs w:val="24"/>
        </w:rPr>
      </w:pPr>
    </w:p>
    <w:p w:rsidR="003F0510" w:rsidRPr="00B34664" w:rsidRDefault="00704098" w:rsidP="00704098">
      <w:pPr>
        <w:spacing w:after="0"/>
        <w:rPr>
          <w:rFonts w:ascii="Arial" w:hAnsi="Arial" w:cs="Arial"/>
          <w:sz w:val="24"/>
          <w:szCs w:val="24"/>
        </w:rPr>
      </w:pPr>
      <w:r w:rsidRPr="00B34664">
        <w:rPr>
          <w:rFonts w:ascii="Arial" w:hAnsi="Arial" w:cs="Arial"/>
          <w:sz w:val="24"/>
          <w:szCs w:val="24"/>
        </w:rPr>
        <w:t>MICA has submitted four SEPA checklists since February 2016 and the latest one filed January 20 is incomplete, inaccurate and non-responsive (in part) to the City of Mercer Island’s July 18, 2016 request for additional information.  Specific failures include the following.</w:t>
      </w:r>
    </w:p>
    <w:p w:rsidR="00704098" w:rsidRPr="00B34664" w:rsidRDefault="00704098" w:rsidP="00704098">
      <w:pPr>
        <w:spacing w:after="0"/>
        <w:rPr>
          <w:rFonts w:ascii="Arial" w:hAnsi="Arial" w:cs="Arial"/>
          <w:sz w:val="24"/>
          <w:szCs w:val="24"/>
        </w:rPr>
      </w:pPr>
    </w:p>
    <w:p w:rsidR="009512A3" w:rsidRPr="009512A3" w:rsidRDefault="00B34664" w:rsidP="009512A3">
      <w:pPr>
        <w:spacing w:after="0"/>
        <w:rPr>
          <w:rFonts w:ascii="Arial" w:hAnsi="Arial" w:cs="Arial"/>
          <w:sz w:val="24"/>
          <w:szCs w:val="24"/>
        </w:rPr>
      </w:pPr>
      <w:r w:rsidRPr="00A50154">
        <w:rPr>
          <w:rFonts w:ascii="Arial" w:hAnsi="Arial" w:cs="Arial"/>
          <w:b/>
          <w:i/>
          <w:sz w:val="24"/>
          <w:szCs w:val="24"/>
        </w:rPr>
        <w:t>PLATTING</w:t>
      </w:r>
      <w:r w:rsidR="00704098" w:rsidRPr="00A50154">
        <w:rPr>
          <w:rFonts w:ascii="Arial" w:hAnsi="Arial" w:cs="Arial"/>
          <w:b/>
          <w:i/>
          <w:sz w:val="24"/>
          <w:szCs w:val="24"/>
        </w:rPr>
        <w:t>:</w:t>
      </w:r>
      <w:r w:rsidR="00704098" w:rsidRPr="00A50154">
        <w:rPr>
          <w:b/>
          <w:i/>
        </w:rPr>
        <w:t xml:space="preserve"> </w:t>
      </w:r>
      <w:r w:rsidR="00704098">
        <w:t xml:space="preserve"> </w:t>
      </w:r>
      <w:r w:rsidR="009512A3" w:rsidRPr="009512A3">
        <w:rPr>
          <w:rFonts w:ascii="Arial" w:hAnsi="Arial" w:cs="Arial"/>
          <w:sz w:val="24"/>
          <w:szCs w:val="24"/>
        </w:rPr>
        <w:t>The interim City Manager’s September 26, 2016 correspondence to the City</w:t>
      </w:r>
    </w:p>
    <w:p w:rsidR="009512A3" w:rsidRPr="009512A3" w:rsidRDefault="009512A3" w:rsidP="009512A3">
      <w:pPr>
        <w:spacing w:after="0"/>
        <w:rPr>
          <w:rFonts w:ascii="Arial" w:hAnsi="Arial" w:cs="Arial"/>
          <w:sz w:val="24"/>
          <w:szCs w:val="24"/>
        </w:rPr>
      </w:pPr>
      <w:r w:rsidRPr="009512A3">
        <w:rPr>
          <w:rFonts w:ascii="Arial" w:hAnsi="Arial" w:cs="Arial"/>
          <w:sz w:val="24"/>
          <w:szCs w:val="24"/>
        </w:rPr>
        <w:t>Council clearly and unequivocally advised the MICA is required to apply for and obtain a</w:t>
      </w:r>
    </w:p>
    <w:p w:rsidR="009512A3" w:rsidRPr="009512A3" w:rsidRDefault="009512A3" w:rsidP="009512A3">
      <w:pPr>
        <w:spacing w:after="0"/>
        <w:rPr>
          <w:rFonts w:ascii="Arial" w:hAnsi="Arial" w:cs="Arial"/>
          <w:sz w:val="24"/>
          <w:szCs w:val="24"/>
        </w:rPr>
      </w:pPr>
      <w:r w:rsidRPr="009512A3">
        <w:rPr>
          <w:rFonts w:ascii="Arial" w:hAnsi="Arial" w:cs="Arial"/>
          <w:sz w:val="24"/>
          <w:szCs w:val="24"/>
        </w:rPr>
        <w:t>long plat. In view of that September 26, 2016 correspondence, it is deceptive for MICA</w:t>
      </w:r>
    </w:p>
    <w:p w:rsidR="00704098" w:rsidRPr="00B34664" w:rsidRDefault="009512A3" w:rsidP="009512A3">
      <w:pPr>
        <w:spacing w:after="0"/>
        <w:rPr>
          <w:rFonts w:ascii="Arial" w:hAnsi="Arial" w:cs="Arial"/>
          <w:sz w:val="24"/>
          <w:szCs w:val="24"/>
        </w:rPr>
      </w:pPr>
      <w:r w:rsidRPr="009512A3">
        <w:rPr>
          <w:rFonts w:ascii="Arial" w:hAnsi="Arial" w:cs="Arial"/>
          <w:sz w:val="24"/>
          <w:szCs w:val="24"/>
        </w:rPr>
        <w:t>to assert that it is “not clear whether or not a plat will be necessary.</w:t>
      </w:r>
      <w:r>
        <w:rPr>
          <w:rFonts w:ascii="Arial" w:hAnsi="Arial" w:cs="Arial"/>
          <w:sz w:val="24"/>
          <w:szCs w:val="24"/>
        </w:rPr>
        <w:t xml:space="preserve"> </w:t>
      </w:r>
      <w:r w:rsidR="00A50154" w:rsidRPr="00B34664">
        <w:rPr>
          <w:rFonts w:ascii="Arial" w:hAnsi="Arial" w:cs="Arial"/>
          <w:sz w:val="24"/>
          <w:szCs w:val="24"/>
        </w:rPr>
        <w:t xml:space="preserve">MICA must obtain an approved final long plat (not a short plat), and the lease cannot be executed until MICA obtains an approved final long plat (not a final short plat).  To comment that MICA will do a short plat if required is disingenuous.  </w:t>
      </w:r>
    </w:p>
    <w:p w:rsidR="00A50154" w:rsidRDefault="00A50154" w:rsidP="00A50154">
      <w:pPr>
        <w:spacing w:after="0"/>
      </w:pPr>
    </w:p>
    <w:p w:rsidR="00A50154" w:rsidRPr="00A50154" w:rsidRDefault="00B34664" w:rsidP="00A50154">
      <w:pPr>
        <w:pStyle w:val="Default"/>
      </w:pPr>
      <w:r w:rsidRPr="00A50154">
        <w:rPr>
          <w:b/>
          <w:i/>
        </w:rPr>
        <w:t>STREETS AND RIGHTS-OF-WAY:</w:t>
      </w:r>
      <w:r>
        <w:t xml:space="preserve"> </w:t>
      </w:r>
      <w:r w:rsidR="00A50154" w:rsidRPr="00A50154">
        <w:t xml:space="preserve"> A portion of the MICA proposal will be constructed in a City Right-Of-Way, </w:t>
      </w:r>
      <w:r w:rsidR="00FF73E0">
        <w:t xml:space="preserve">SE </w:t>
      </w:r>
      <w:r w:rsidR="00A50154" w:rsidRPr="00A50154">
        <w:t>32</w:t>
      </w:r>
      <w:r w:rsidR="00A50154" w:rsidRPr="00A50154">
        <w:rPr>
          <w:vertAlign w:val="superscript"/>
        </w:rPr>
        <w:t>nd</w:t>
      </w:r>
      <w:r w:rsidR="00A50154" w:rsidRPr="00A50154">
        <w:t xml:space="preserve"> Street and in order to do so, MICA must have that City Right-Of-Way vacated.  It has not acknowledged the obligation</w:t>
      </w:r>
      <w:r w:rsidR="00FF73E0">
        <w:t xml:space="preserve"> to do so</w:t>
      </w:r>
      <w:r w:rsidR="00A50154" w:rsidRPr="00A50154">
        <w:t>.</w:t>
      </w:r>
    </w:p>
    <w:p w:rsidR="00A50154" w:rsidRDefault="00A50154" w:rsidP="00A50154">
      <w:pPr>
        <w:pStyle w:val="Default"/>
        <w:rPr>
          <w:sz w:val="23"/>
          <w:szCs w:val="23"/>
        </w:rPr>
      </w:pPr>
    </w:p>
    <w:p w:rsidR="00B34664" w:rsidRDefault="00B34664" w:rsidP="00B34664">
      <w:pPr>
        <w:pStyle w:val="Default"/>
        <w:rPr>
          <w:color w:val="auto"/>
          <w:sz w:val="23"/>
          <w:szCs w:val="23"/>
        </w:rPr>
      </w:pPr>
      <w:r w:rsidRPr="00A50154">
        <w:rPr>
          <w:b/>
          <w:i/>
        </w:rPr>
        <w:t>OFF-SITE DEVELOPMENT:</w:t>
      </w:r>
      <w:r>
        <w:rPr>
          <w:b/>
          <w:i/>
        </w:rPr>
        <w:t xml:space="preserve"> </w:t>
      </w:r>
      <w:r w:rsidRPr="00B34664">
        <w:t xml:space="preserve"> </w:t>
      </w:r>
      <w:r w:rsidRPr="00B34664">
        <w:rPr>
          <w:sz w:val="23"/>
          <w:szCs w:val="23"/>
        </w:rPr>
        <w:t>the MICA proposal requires 18,292 squar</w:t>
      </w:r>
      <w:r>
        <w:rPr>
          <w:sz w:val="23"/>
          <w:szCs w:val="23"/>
        </w:rPr>
        <w:t xml:space="preserve">e feet of off-site </w:t>
      </w:r>
      <w:r w:rsidR="00495EE7">
        <w:rPr>
          <w:sz w:val="23"/>
          <w:szCs w:val="23"/>
        </w:rPr>
        <w:t>development.</w:t>
      </w:r>
      <w:r>
        <w:rPr>
          <w:sz w:val="23"/>
          <w:szCs w:val="23"/>
        </w:rPr>
        <w:t xml:space="preserve"> This includes </w:t>
      </w:r>
      <w:r w:rsidRPr="00B34664">
        <w:rPr>
          <w:sz w:val="23"/>
          <w:szCs w:val="23"/>
        </w:rPr>
        <w:t>a “FIRE LANE/PATH” that begins at 34</w:t>
      </w:r>
      <w:r w:rsidRPr="00B34664">
        <w:rPr>
          <w:sz w:val="16"/>
          <w:szCs w:val="16"/>
        </w:rPr>
        <w:t xml:space="preserve">th </w:t>
      </w:r>
      <w:r>
        <w:rPr>
          <w:sz w:val="23"/>
          <w:szCs w:val="23"/>
        </w:rPr>
        <w:t xml:space="preserve">Street </w:t>
      </w:r>
      <w:r w:rsidRPr="00B34664">
        <w:rPr>
          <w:color w:val="auto"/>
          <w:sz w:val="23"/>
          <w:szCs w:val="23"/>
        </w:rPr>
        <w:t>and contains approximately 6,986 squa</w:t>
      </w:r>
      <w:r>
        <w:rPr>
          <w:color w:val="auto"/>
          <w:sz w:val="23"/>
          <w:szCs w:val="23"/>
        </w:rPr>
        <w:t xml:space="preserve">re feet of off-site development.  We note that </w:t>
      </w:r>
      <w:r w:rsidRPr="00B34664">
        <w:rPr>
          <w:color w:val="auto"/>
          <w:sz w:val="23"/>
          <w:szCs w:val="23"/>
        </w:rPr>
        <w:t>MICA rejected a “FIRE LANE/PATH” that begins at 32</w:t>
      </w:r>
      <w:r w:rsidRPr="00B34664">
        <w:rPr>
          <w:color w:val="auto"/>
          <w:sz w:val="16"/>
          <w:szCs w:val="16"/>
        </w:rPr>
        <w:t xml:space="preserve">nd </w:t>
      </w:r>
      <w:r w:rsidRPr="00B34664">
        <w:rPr>
          <w:color w:val="auto"/>
          <w:sz w:val="23"/>
          <w:szCs w:val="23"/>
        </w:rPr>
        <w:t>Street and contains approximately 1,540 square feet of off-site development, and (iv) that the difference between a “FIRE LANE/PATH” that begins at 34</w:t>
      </w:r>
      <w:r w:rsidRPr="00B34664">
        <w:rPr>
          <w:color w:val="auto"/>
          <w:sz w:val="16"/>
          <w:szCs w:val="16"/>
        </w:rPr>
        <w:t xml:space="preserve">th </w:t>
      </w:r>
      <w:r w:rsidRPr="00B34664">
        <w:rPr>
          <w:color w:val="auto"/>
          <w:sz w:val="23"/>
          <w:szCs w:val="23"/>
        </w:rPr>
        <w:t>Street and a “FIRE LANE/PATH” that begins at 32</w:t>
      </w:r>
      <w:r w:rsidRPr="00B34664">
        <w:rPr>
          <w:color w:val="auto"/>
          <w:sz w:val="16"/>
          <w:szCs w:val="16"/>
        </w:rPr>
        <w:t xml:space="preserve">th </w:t>
      </w:r>
      <w:r w:rsidRPr="00B34664">
        <w:rPr>
          <w:color w:val="auto"/>
          <w:sz w:val="23"/>
          <w:szCs w:val="23"/>
        </w:rPr>
        <w:t>Street is approximately 5,446 square feet of off-site development.</w:t>
      </w:r>
      <w:r>
        <w:rPr>
          <w:color w:val="auto"/>
          <w:sz w:val="23"/>
          <w:szCs w:val="23"/>
        </w:rPr>
        <w:t xml:space="preserve"> </w:t>
      </w:r>
    </w:p>
    <w:p w:rsidR="00B34664" w:rsidRDefault="00B34664" w:rsidP="00B34664">
      <w:pPr>
        <w:pStyle w:val="Default"/>
        <w:rPr>
          <w:color w:val="auto"/>
          <w:sz w:val="23"/>
          <w:szCs w:val="23"/>
        </w:rPr>
      </w:pPr>
    </w:p>
    <w:p w:rsidR="00B34664" w:rsidRDefault="00B34664" w:rsidP="0050768D">
      <w:pPr>
        <w:pStyle w:val="Default"/>
        <w:rPr>
          <w:sz w:val="23"/>
          <w:szCs w:val="23"/>
        </w:rPr>
      </w:pPr>
      <w:r w:rsidRPr="00B34664">
        <w:rPr>
          <w:b/>
          <w:bCs/>
          <w:i/>
          <w:iCs/>
          <w:sz w:val="23"/>
          <w:szCs w:val="23"/>
        </w:rPr>
        <w:t>CRITICAL AREA DEVELOPMENT</w:t>
      </w:r>
      <w:r>
        <w:rPr>
          <w:b/>
          <w:bCs/>
          <w:i/>
          <w:iCs/>
          <w:sz w:val="23"/>
          <w:szCs w:val="23"/>
        </w:rPr>
        <w:t xml:space="preserve">:  </w:t>
      </w:r>
      <w:r w:rsidRPr="00B34664">
        <w:rPr>
          <w:b/>
          <w:bCs/>
          <w:i/>
          <w:iCs/>
          <w:sz w:val="23"/>
          <w:szCs w:val="23"/>
        </w:rPr>
        <w:t xml:space="preserve"> </w:t>
      </w:r>
      <w:r w:rsidR="0050768D">
        <w:rPr>
          <w:b/>
          <w:bCs/>
          <w:i/>
          <w:iCs/>
          <w:sz w:val="23"/>
          <w:szCs w:val="23"/>
        </w:rPr>
        <w:t>T</w:t>
      </w:r>
      <w:r w:rsidRPr="00B34664">
        <w:rPr>
          <w:sz w:val="23"/>
          <w:szCs w:val="23"/>
        </w:rPr>
        <w:t>he MICA proposal inclu</w:t>
      </w:r>
      <w:r w:rsidR="0050768D">
        <w:rPr>
          <w:sz w:val="23"/>
          <w:szCs w:val="23"/>
        </w:rPr>
        <w:t xml:space="preserve">des alterations to the wetland </w:t>
      </w:r>
      <w:r w:rsidRPr="00B34664">
        <w:rPr>
          <w:sz w:val="23"/>
          <w:szCs w:val="23"/>
        </w:rPr>
        <w:t xml:space="preserve">and alterations to the wetland buffers. </w:t>
      </w:r>
    </w:p>
    <w:p w:rsidR="0050768D" w:rsidRPr="00B34664" w:rsidRDefault="0050768D" w:rsidP="0050768D">
      <w:pPr>
        <w:pStyle w:val="Default"/>
        <w:rPr>
          <w:sz w:val="23"/>
          <w:szCs w:val="23"/>
        </w:rPr>
      </w:pPr>
    </w:p>
    <w:p w:rsidR="00B34664" w:rsidRDefault="00B34664" w:rsidP="0050768D">
      <w:pPr>
        <w:autoSpaceDE w:val="0"/>
        <w:autoSpaceDN w:val="0"/>
        <w:adjustRightInd w:val="0"/>
        <w:spacing w:after="0" w:line="240" w:lineRule="auto"/>
        <w:rPr>
          <w:sz w:val="23"/>
          <w:szCs w:val="23"/>
        </w:rPr>
      </w:pPr>
      <w:r w:rsidRPr="00B34664">
        <w:rPr>
          <w:rFonts w:ascii="Arial" w:hAnsi="Arial" w:cs="Arial"/>
          <w:b/>
          <w:bCs/>
          <w:i/>
          <w:iCs/>
          <w:color w:val="000000"/>
          <w:sz w:val="23"/>
          <w:szCs w:val="23"/>
        </w:rPr>
        <w:t>PROPOSED ZONING TEXT AMENDMENT</w:t>
      </w:r>
      <w:r w:rsidR="0050768D">
        <w:rPr>
          <w:rFonts w:ascii="Arial" w:hAnsi="Arial" w:cs="Arial"/>
          <w:b/>
          <w:bCs/>
          <w:i/>
          <w:iCs/>
          <w:color w:val="000000"/>
          <w:sz w:val="23"/>
          <w:szCs w:val="23"/>
        </w:rPr>
        <w:t xml:space="preserve">: </w:t>
      </w:r>
      <w:r w:rsidRPr="00B34664">
        <w:rPr>
          <w:sz w:val="23"/>
          <w:szCs w:val="23"/>
        </w:rPr>
        <w:t xml:space="preserve">MICA’s proposed zoning text amendment applies to a single parcel of property, and </w:t>
      </w:r>
      <w:r w:rsidR="0050768D">
        <w:rPr>
          <w:sz w:val="23"/>
          <w:szCs w:val="23"/>
        </w:rPr>
        <w:t xml:space="preserve">constitutes special privileges for </w:t>
      </w:r>
      <w:r w:rsidRPr="00B34664">
        <w:rPr>
          <w:sz w:val="23"/>
          <w:szCs w:val="23"/>
        </w:rPr>
        <w:t>MICA</w:t>
      </w:r>
      <w:r w:rsidR="0050768D">
        <w:rPr>
          <w:sz w:val="23"/>
          <w:szCs w:val="23"/>
        </w:rPr>
        <w:t xml:space="preserve">.  Such privileges </w:t>
      </w:r>
      <w:r w:rsidR="00FF73E0">
        <w:rPr>
          <w:sz w:val="23"/>
          <w:szCs w:val="23"/>
        </w:rPr>
        <w:t xml:space="preserve">have been held by the courts to </w:t>
      </w:r>
      <w:r w:rsidR="0050768D">
        <w:rPr>
          <w:sz w:val="23"/>
          <w:szCs w:val="23"/>
        </w:rPr>
        <w:t>constitute spot zoning</w:t>
      </w:r>
      <w:r w:rsidR="00FF73E0">
        <w:rPr>
          <w:sz w:val="23"/>
          <w:szCs w:val="23"/>
        </w:rPr>
        <w:t>.</w:t>
      </w:r>
    </w:p>
    <w:p w:rsidR="0050768D" w:rsidRDefault="0050768D" w:rsidP="0050768D">
      <w:pPr>
        <w:autoSpaceDE w:val="0"/>
        <w:autoSpaceDN w:val="0"/>
        <w:adjustRightInd w:val="0"/>
        <w:spacing w:after="0" w:line="240" w:lineRule="auto"/>
        <w:rPr>
          <w:sz w:val="23"/>
          <w:szCs w:val="23"/>
        </w:rPr>
      </w:pPr>
    </w:p>
    <w:p w:rsidR="0050768D" w:rsidRDefault="0050768D" w:rsidP="0050768D">
      <w:pPr>
        <w:autoSpaceDE w:val="0"/>
        <w:autoSpaceDN w:val="0"/>
        <w:adjustRightInd w:val="0"/>
        <w:spacing w:after="0" w:line="240" w:lineRule="auto"/>
        <w:rPr>
          <w:rFonts w:ascii="Arial" w:hAnsi="Arial" w:cs="Arial"/>
          <w:sz w:val="23"/>
          <w:szCs w:val="23"/>
        </w:rPr>
      </w:pPr>
      <w:r w:rsidRPr="0050768D">
        <w:rPr>
          <w:rFonts w:ascii="Arial" w:hAnsi="Arial" w:cs="Arial"/>
          <w:b/>
          <w:i/>
          <w:sz w:val="23"/>
          <w:szCs w:val="23"/>
        </w:rPr>
        <w:t>PARKING</w:t>
      </w:r>
      <w:r>
        <w:rPr>
          <w:rFonts w:ascii="Arial" w:hAnsi="Arial" w:cs="Arial"/>
          <w:b/>
          <w:i/>
          <w:sz w:val="23"/>
          <w:szCs w:val="23"/>
        </w:rPr>
        <w:t xml:space="preserve">:  </w:t>
      </w:r>
      <w:r w:rsidRPr="0050768D">
        <w:rPr>
          <w:rFonts w:ascii="Arial" w:hAnsi="Arial" w:cs="Arial"/>
          <w:sz w:val="23"/>
          <w:szCs w:val="23"/>
        </w:rPr>
        <w:t xml:space="preserve">MICA’s </w:t>
      </w:r>
      <w:r>
        <w:rPr>
          <w:rFonts w:ascii="Arial" w:hAnsi="Arial" w:cs="Arial"/>
          <w:sz w:val="23"/>
          <w:szCs w:val="23"/>
        </w:rPr>
        <w:t>parking plan is no</w:t>
      </w:r>
      <w:r w:rsidR="00FF73E0">
        <w:rPr>
          <w:rFonts w:ascii="Arial" w:hAnsi="Arial" w:cs="Arial"/>
          <w:sz w:val="23"/>
          <w:szCs w:val="23"/>
        </w:rPr>
        <w:t>h-</w:t>
      </w:r>
      <w:r>
        <w:rPr>
          <w:rFonts w:ascii="Arial" w:hAnsi="Arial" w:cs="Arial"/>
          <w:sz w:val="23"/>
          <w:szCs w:val="23"/>
        </w:rPr>
        <w:t>existent.  It is based on hopes and dreams and not evidence.  Moreover, the Mercer Island City Engineer has determined that it does not meet specifications.</w:t>
      </w:r>
    </w:p>
    <w:p w:rsidR="009512A3" w:rsidRDefault="009512A3" w:rsidP="0050768D">
      <w:pPr>
        <w:autoSpaceDE w:val="0"/>
        <w:autoSpaceDN w:val="0"/>
        <w:adjustRightInd w:val="0"/>
        <w:spacing w:after="0" w:line="240" w:lineRule="auto"/>
        <w:rPr>
          <w:rFonts w:ascii="Arial" w:hAnsi="Arial" w:cs="Arial"/>
          <w:sz w:val="23"/>
          <w:szCs w:val="23"/>
        </w:rPr>
      </w:pPr>
    </w:p>
    <w:p w:rsidR="0050768D" w:rsidRDefault="0050768D" w:rsidP="0050768D">
      <w:pPr>
        <w:autoSpaceDE w:val="0"/>
        <w:autoSpaceDN w:val="0"/>
        <w:adjustRightInd w:val="0"/>
        <w:spacing w:after="0" w:line="240" w:lineRule="auto"/>
        <w:rPr>
          <w:rFonts w:ascii="Arial" w:hAnsi="Arial" w:cs="Arial"/>
          <w:color w:val="000000"/>
          <w:sz w:val="23"/>
          <w:szCs w:val="23"/>
        </w:rPr>
      </w:pPr>
      <w:r w:rsidRPr="0050768D">
        <w:rPr>
          <w:rFonts w:ascii="Arial" w:hAnsi="Arial" w:cs="Arial"/>
          <w:b/>
          <w:bCs/>
          <w:i/>
          <w:iCs/>
          <w:color w:val="000000"/>
          <w:sz w:val="23"/>
          <w:szCs w:val="23"/>
        </w:rPr>
        <w:t>UNLAWFUL ACTIVITIES REGARDING ALCOHOL</w:t>
      </w:r>
      <w:r>
        <w:rPr>
          <w:rFonts w:ascii="Arial" w:hAnsi="Arial" w:cs="Arial"/>
          <w:b/>
          <w:bCs/>
          <w:i/>
          <w:iCs/>
          <w:color w:val="000000"/>
          <w:sz w:val="23"/>
          <w:szCs w:val="23"/>
        </w:rPr>
        <w:t xml:space="preserve">: </w:t>
      </w:r>
      <w:r w:rsidRPr="0050768D">
        <w:rPr>
          <w:rFonts w:ascii="Arial" w:hAnsi="Arial" w:cs="Arial"/>
          <w:color w:val="000000"/>
          <w:sz w:val="23"/>
          <w:szCs w:val="23"/>
        </w:rPr>
        <w:t xml:space="preserve"> MICA is proposing </w:t>
      </w:r>
      <w:r>
        <w:rPr>
          <w:rFonts w:ascii="Arial" w:hAnsi="Arial" w:cs="Arial"/>
          <w:color w:val="000000"/>
          <w:sz w:val="23"/>
          <w:szCs w:val="23"/>
        </w:rPr>
        <w:t>serving alcohol in its facility.  Such an activity is</w:t>
      </w:r>
      <w:r w:rsidRPr="0050768D">
        <w:rPr>
          <w:rFonts w:ascii="Arial" w:hAnsi="Arial" w:cs="Arial"/>
          <w:color w:val="000000"/>
          <w:sz w:val="23"/>
          <w:szCs w:val="23"/>
        </w:rPr>
        <w:t xml:space="preserve"> unlawful</w:t>
      </w:r>
      <w:r>
        <w:rPr>
          <w:rFonts w:ascii="Arial" w:hAnsi="Arial" w:cs="Arial"/>
          <w:color w:val="000000"/>
          <w:sz w:val="23"/>
          <w:szCs w:val="23"/>
        </w:rPr>
        <w:t xml:space="preserve"> in a city park</w:t>
      </w:r>
      <w:r w:rsidRPr="0050768D">
        <w:rPr>
          <w:rFonts w:ascii="Arial" w:hAnsi="Arial" w:cs="Arial"/>
          <w:color w:val="000000"/>
          <w:sz w:val="23"/>
          <w:szCs w:val="23"/>
        </w:rPr>
        <w:t>.</w:t>
      </w:r>
    </w:p>
    <w:p w:rsidR="009512A3" w:rsidRDefault="009512A3" w:rsidP="0050768D">
      <w:pPr>
        <w:autoSpaceDE w:val="0"/>
        <w:autoSpaceDN w:val="0"/>
        <w:adjustRightInd w:val="0"/>
        <w:spacing w:after="0" w:line="240" w:lineRule="auto"/>
        <w:rPr>
          <w:rFonts w:ascii="Arial" w:hAnsi="Arial" w:cs="Arial"/>
          <w:color w:val="000000"/>
          <w:sz w:val="23"/>
          <w:szCs w:val="23"/>
        </w:rPr>
      </w:pPr>
    </w:p>
    <w:p w:rsidR="00B34664" w:rsidRPr="009512A3" w:rsidRDefault="009512A3" w:rsidP="009512A3">
      <w:pPr>
        <w:autoSpaceDE w:val="0"/>
        <w:autoSpaceDN w:val="0"/>
        <w:adjustRightInd w:val="0"/>
        <w:spacing w:after="0" w:line="240" w:lineRule="auto"/>
        <w:rPr>
          <w:sz w:val="24"/>
          <w:szCs w:val="24"/>
        </w:rPr>
      </w:pPr>
      <w:r>
        <w:rPr>
          <w:rFonts w:ascii="Arial" w:hAnsi="Arial" w:cs="Arial"/>
          <w:b/>
          <w:i/>
          <w:sz w:val="24"/>
          <w:szCs w:val="24"/>
        </w:rPr>
        <w:t>GROWTH MANAGEMENT ACT COMPLIANCE</w:t>
      </w:r>
      <w:r w:rsidRPr="009512A3">
        <w:rPr>
          <w:rFonts w:ascii="Arial" w:hAnsi="Arial" w:cs="Arial"/>
          <w:sz w:val="24"/>
          <w:szCs w:val="24"/>
        </w:rPr>
        <w:t xml:space="preserve">:  Concurrency requirements apply </w:t>
      </w:r>
      <w:r>
        <w:rPr>
          <w:rFonts w:ascii="Arial" w:hAnsi="Arial" w:cs="Arial"/>
          <w:sz w:val="24"/>
          <w:szCs w:val="24"/>
        </w:rPr>
        <w:t>to</w:t>
      </w:r>
      <w:r w:rsidRPr="009512A3">
        <w:rPr>
          <w:rFonts w:ascii="Arial" w:hAnsi="Arial" w:cs="Arial"/>
          <w:sz w:val="24"/>
          <w:szCs w:val="24"/>
        </w:rPr>
        <w:t xml:space="preserve"> each and every new development and certainly apply to the “MICA project. </w:t>
      </w:r>
      <w:r>
        <w:rPr>
          <w:rFonts w:ascii="Arial" w:hAnsi="Arial" w:cs="Arial"/>
          <w:sz w:val="24"/>
          <w:szCs w:val="24"/>
        </w:rPr>
        <w:t>I</w:t>
      </w:r>
      <w:r w:rsidRPr="009512A3">
        <w:rPr>
          <w:rFonts w:ascii="Arial" w:hAnsi="Arial" w:cs="Arial"/>
          <w:sz w:val="24"/>
          <w:szCs w:val="24"/>
        </w:rPr>
        <w:t xml:space="preserve">t </w:t>
      </w:r>
      <w:r>
        <w:rPr>
          <w:rFonts w:ascii="Arial" w:hAnsi="Arial" w:cs="Arial"/>
          <w:sz w:val="24"/>
          <w:szCs w:val="24"/>
        </w:rPr>
        <w:t xml:space="preserve">is </w:t>
      </w:r>
      <w:r w:rsidRPr="009512A3">
        <w:rPr>
          <w:rFonts w:ascii="Arial" w:hAnsi="Arial" w:cs="Arial"/>
          <w:sz w:val="24"/>
          <w:szCs w:val="24"/>
        </w:rPr>
        <w:t xml:space="preserve">deceptive for MICA to represent that “With regard to concurrency, the MICA project is in an area already served by utilities and other city services.” The “MICA project” is new development that is subject to </w:t>
      </w:r>
      <w:r>
        <w:rPr>
          <w:rFonts w:ascii="Arial" w:hAnsi="Arial" w:cs="Arial"/>
          <w:sz w:val="24"/>
          <w:szCs w:val="24"/>
        </w:rPr>
        <w:t>the applicable regulation.</w:t>
      </w:r>
    </w:p>
    <w:p w:rsidR="00B34664" w:rsidRDefault="00B34664" w:rsidP="00B34664">
      <w:pPr>
        <w:pStyle w:val="Default"/>
      </w:pPr>
    </w:p>
    <w:p w:rsidR="002B2487" w:rsidRPr="002B2487" w:rsidRDefault="00DA70B5" w:rsidP="00B34664">
      <w:pPr>
        <w:pStyle w:val="Default"/>
      </w:pPr>
      <w:r>
        <w:rPr>
          <w:b/>
          <w:i/>
        </w:rPr>
        <w:t xml:space="preserve">CONFLATION WITH I-90 MOBILIZATION ISSUES:  </w:t>
      </w:r>
      <w:r w:rsidR="002B2487">
        <w:t>The present plans and issues associated with the forecast changes to I-90 mobilization portend severe impact on traffic congestion and mobility in the City Center.  MICA’s construction of a 34,000-sq. ft. theater with seating for 500 in three venues will increase and intensify traffic congestion, particularly on 77</w:t>
      </w:r>
      <w:r w:rsidR="002B2487" w:rsidRPr="002B2487">
        <w:rPr>
          <w:vertAlign w:val="superscript"/>
        </w:rPr>
        <w:t>th</w:t>
      </w:r>
      <w:r w:rsidR="002B2487">
        <w:t xml:space="preserve"> street SE, to a degree that mobility will be degraded if not halted..</w:t>
      </w:r>
    </w:p>
    <w:p w:rsidR="002B2487" w:rsidRDefault="002B2487" w:rsidP="00B34664">
      <w:pPr>
        <w:pStyle w:val="Default"/>
        <w:rPr>
          <w:b/>
          <w:i/>
        </w:rPr>
      </w:pPr>
    </w:p>
    <w:p w:rsidR="00FF73E0" w:rsidRDefault="00FF73E0" w:rsidP="00B34664">
      <w:pPr>
        <w:pStyle w:val="Default"/>
      </w:pPr>
      <w:r w:rsidRPr="00FF73E0">
        <w:rPr>
          <w:b/>
          <w:i/>
        </w:rPr>
        <w:t xml:space="preserve">SUMMARY:  </w:t>
      </w:r>
      <w:r>
        <w:t>The combined significance of these failures to adhere to MICC’s  and RCW’s, where applicable, does not permit a declaration of non-significance of the SEPA CHECKLIST.</w:t>
      </w:r>
    </w:p>
    <w:p w:rsidR="00DA70B5" w:rsidRDefault="00DA70B5" w:rsidP="00B34664">
      <w:pPr>
        <w:pStyle w:val="Default"/>
      </w:pPr>
    </w:p>
    <w:p w:rsidR="00DA70B5" w:rsidRDefault="00AD6F9B" w:rsidP="00B34664">
      <w:pPr>
        <w:pStyle w:val="Default"/>
      </w:pPr>
      <w:r>
        <w:t>Gary D. Robinson</w:t>
      </w:r>
    </w:p>
    <w:p w:rsidR="00DA70B5" w:rsidRPr="009512A3" w:rsidRDefault="00AD6F9B" w:rsidP="00B34664">
      <w:pPr>
        <w:pStyle w:val="Default"/>
      </w:pPr>
      <w:r>
        <w:t>Carvel L. Zwingle</w:t>
      </w:r>
    </w:p>
    <w:p w:rsidR="00A50154" w:rsidRPr="009512A3" w:rsidRDefault="00A50154" w:rsidP="00A50154">
      <w:pPr>
        <w:pStyle w:val="Default"/>
      </w:pPr>
    </w:p>
    <w:p w:rsidR="00E37006" w:rsidRDefault="00E37006">
      <w:pPr>
        <w:rPr>
          <w:rFonts w:ascii="Arial" w:hAnsi="Arial" w:cs="Arial"/>
          <w:b/>
          <w:bCs/>
          <w:color w:val="000000"/>
          <w:sz w:val="72"/>
          <w:szCs w:val="72"/>
        </w:rPr>
      </w:pPr>
      <w:bookmarkStart w:id="0" w:name="_GoBack"/>
      <w:bookmarkEnd w:id="0"/>
    </w:p>
    <w:sectPr w:rsidR="00E37006" w:rsidSect="006135E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46F" w:rsidRDefault="00F3746F" w:rsidP="00093E9F">
      <w:pPr>
        <w:spacing w:after="0" w:line="240" w:lineRule="auto"/>
      </w:pPr>
      <w:r>
        <w:separator/>
      </w:r>
    </w:p>
  </w:endnote>
  <w:endnote w:type="continuationSeparator" w:id="0">
    <w:p w:rsidR="00F3746F" w:rsidRDefault="00F3746F" w:rsidP="00093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46F" w:rsidRDefault="00F3746F" w:rsidP="00093E9F">
      <w:pPr>
        <w:spacing w:after="0" w:line="240" w:lineRule="auto"/>
      </w:pPr>
      <w:r>
        <w:separator/>
      </w:r>
    </w:p>
  </w:footnote>
  <w:footnote w:type="continuationSeparator" w:id="0">
    <w:p w:rsidR="00F3746F" w:rsidRDefault="00F3746F" w:rsidP="00093E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20223"/>
    <w:multiLevelType w:val="hybridMultilevel"/>
    <w:tmpl w:val="36B89A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C113279"/>
    <w:multiLevelType w:val="hybridMultilevel"/>
    <w:tmpl w:val="CE52A646"/>
    <w:lvl w:ilvl="0" w:tplc="CA84DE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644BA8"/>
    <w:multiLevelType w:val="hybridMultilevel"/>
    <w:tmpl w:val="DE68FC16"/>
    <w:lvl w:ilvl="0" w:tplc="A83EE1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016271"/>
    <w:multiLevelType w:val="hybridMultilevel"/>
    <w:tmpl w:val="A634AE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8055486"/>
    <w:multiLevelType w:val="hybridMultilevel"/>
    <w:tmpl w:val="BA3AEE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48D0CA0"/>
    <w:multiLevelType w:val="hybridMultilevel"/>
    <w:tmpl w:val="0A641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ADC"/>
    <w:rsid w:val="00010A7D"/>
    <w:rsid w:val="00093E9F"/>
    <w:rsid w:val="000C691F"/>
    <w:rsid w:val="000F6ADF"/>
    <w:rsid w:val="001148AB"/>
    <w:rsid w:val="001D14DC"/>
    <w:rsid w:val="00201FA3"/>
    <w:rsid w:val="00235E6C"/>
    <w:rsid w:val="00247816"/>
    <w:rsid w:val="002B2487"/>
    <w:rsid w:val="002E3D1C"/>
    <w:rsid w:val="002E7BD2"/>
    <w:rsid w:val="00314BB9"/>
    <w:rsid w:val="00344EFD"/>
    <w:rsid w:val="0038714C"/>
    <w:rsid w:val="003C27B3"/>
    <w:rsid w:val="003F0510"/>
    <w:rsid w:val="003F7A84"/>
    <w:rsid w:val="00423F13"/>
    <w:rsid w:val="00427FCD"/>
    <w:rsid w:val="00495EE7"/>
    <w:rsid w:val="0050768D"/>
    <w:rsid w:val="00580752"/>
    <w:rsid w:val="006074E2"/>
    <w:rsid w:val="006135E8"/>
    <w:rsid w:val="006A7864"/>
    <w:rsid w:val="00704098"/>
    <w:rsid w:val="00732E0F"/>
    <w:rsid w:val="0073747C"/>
    <w:rsid w:val="0074330D"/>
    <w:rsid w:val="00745331"/>
    <w:rsid w:val="007D050D"/>
    <w:rsid w:val="00847ADC"/>
    <w:rsid w:val="00864041"/>
    <w:rsid w:val="0092142F"/>
    <w:rsid w:val="009267E2"/>
    <w:rsid w:val="009512A3"/>
    <w:rsid w:val="009A566D"/>
    <w:rsid w:val="009E204F"/>
    <w:rsid w:val="00A50154"/>
    <w:rsid w:val="00AB6244"/>
    <w:rsid w:val="00AD6F9B"/>
    <w:rsid w:val="00B34664"/>
    <w:rsid w:val="00B35FAF"/>
    <w:rsid w:val="00B5174E"/>
    <w:rsid w:val="00C60A44"/>
    <w:rsid w:val="00C8678F"/>
    <w:rsid w:val="00CA27C5"/>
    <w:rsid w:val="00CB4EC7"/>
    <w:rsid w:val="00D91C29"/>
    <w:rsid w:val="00DA1C47"/>
    <w:rsid w:val="00DA70B5"/>
    <w:rsid w:val="00DD5E6F"/>
    <w:rsid w:val="00DE0E6E"/>
    <w:rsid w:val="00E3049B"/>
    <w:rsid w:val="00E37006"/>
    <w:rsid w:val="00EC59B8"/>
    <w:rsid w:val="00F23C1E"/>
    <w:rsid w:val="00F3746F"/>
    <w:rsid w:val="00F91F4E"/>
    <w:rsid w:val="00FF7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76A14"/>
  <w15:chartTrackingRefBased/>
  <w15:docId w15:val="{699F592F-B5AE-4E07-87CC-4A6C37EA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3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E9F"/>
  </w:style>
  <w:style w:type="paragraph" w:styleId="Footer">
    <w:name w:val="footer"/>
    <w:basedOn w:val="Normal"/>
    <w:link w:val="FooterChar"/>
    <w:uiPriority w:val="99"/>
    <w:unhideWhenUsed/>
    <w:rsid w:val="00093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E9F"/>
  </w:style>
  <w:style w:type="paragraph" w:styleId="ListParagraph">
    <w:name w:val="List Paragraph"/>
    <w:basedOn w:val="Normal"/>
    <w:uiPriority w:val="34"/>
    <w:qFormat/>
    <w:rsid w:val="003F0510"/>
    <w:pPr>
      <w:ind w:left="720"/>
      <w:contextualSpacing/>
    </w:pPr>
  </w:style>
  <w:style w:type="paragraph" w:styleId="NoSpacing">
    <w:name w:val="No Spacing"/>
    <w:uiPriority w:val="1"/>
    <w:qFormat/>
    <w:rsid w:val="00DD5E6F"/>
    <w:pPr>
      <w:spacing w:after="0" w:line="240" w:lineRule="auto"/>
    </w:pPr>
  </w:style>
  <w:style w:type="paragraph" w:customStyle="1" w:styleId="Default">
    <w:name w:val="Default"/>
    <w:rsid w:val="00B5174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43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0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5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72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AFD1E-F41B-46F1-8E82-6484122A9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Robinson</dc:creator>
  <cp:keywords/>
  <dc:description/>
  <cp:lastModifiedBy>Gary Robinson</cp:lastModifiedBy>
  <cp:revision>2</cp:revision>
  <cp:lastPrinted>2017-01-29T19:09:00Z</cp:lastPrinted>
  <dcterms:created xsi:type="dcterms:W3CDTF">2017-02-01T00:00:00Z</dcterms:created>
  <dcterms:modified xsi:type="dcterms:W3CDTF">2017-02-01T00:00:00Z</dcterms:modified>
</cp:coreProperties>
</file>